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0"/>
      </w:pPr>
    </w:p>
    <w:p>
      <w:pPr>
        <w:spacing w:before="0" w:after="0"/>
        <w:jc w:val="left"/>
      </w:pPr>
      <w:r>
        <w:rPr>
          <w:rFonts w:ascii="Arial" w:cs="Arial" w:eastAsia="Arial" w:hAnsi="Arial"/>
          <w:b/>
          <w:bCs/>
          <w:color w:val="1A2744"/>
          <w:sz w:val="56"/>
          <w:szCs w:val="56"/>
        </w:rPr>
        <w:t xml:space="preserve">AI AGENT SAFETY</w:t>
      </w:r>
    </w:p>
    <w:p>
      <w:pPr>
        <w:spacing w:before="0" w:after="40"/>
        <w:jc w:val="left"/>
      </w:pPr>
      <w:r>
        <w:rPr>
          <w:rFonts w:ascii="Arial" w:cs="Arial" w:eastAsia="Arial" w:hAnsi="Arial"/>
          <w:b/>
          <w:bCs/>
          <w:color w:val="4A5568"/>
          <w:sz w:val="40"/>
          <w:szCs w:val="40"/>
        </w:rPr>
        <w:t xml:space="preserve">PRE-DEPLOYMENT VALIDATION CHECKLIST</w:t>
      </w:r>
    </w:p>
    <w:p>
      <w:pPr>
        <w:pBdr>
          <w:bottom w:val="single" w:color="C75A20" w:sz="12" w:space="1"/>
        </w:pBdr>
        <w:spacing w:before="120" w:after="200"/>
      </w:pPr>
    </w:p>
    <w:p>
      <w:pPr>
        <w:spacing w:before="0" w:after="40"/>
      </w:pPr>
      <w:r>
        <w:rPr>
          <w:rFonts w:ascii="Arial" w:cs="Arial" w:eastAsia="Arial" w:hAnsi="Arial"/>
          <w:b/>
          <w:bCs/>
          <w:i w:val="false"/>
          <w:iCs w:val="false"/>
          <w:color w:val="1A2744"/>
          <w:sz w:val="22"/>
          <w:szCs w:val="22"/>
        </w:rPr>
        <w:t xml:space="preserve">Structural Controls for Agentic AI Systems</w:t>
      </w:r>
    </w:p>
    <w:p>
      <w:pPr>
        <w:spacing w:before="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18"/>
          <w:szCs w:val="18"/>
        </w:rPr>
        <w:t xml:space="preserve">Three layers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B8C4D0"/>
          <w:sz w:val="18"/>
          <w:szCs w:val="18"/>
        </w:rPr>
        <w:t xml:space="preserve">|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18"/>
          <w:szCs w:val="18"/>
        </w:rPr>
        <w:t xml:space="preserve">  Nine control domains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B8C4D0"/>
          <w:sz w:val="18"/>
          <w:szCs w:val="18"/>
        </w:rPr>
        <w:t xml:space="preserve">|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18"/>
          <w:szCs w:val="18"/>
        </w:rPr>
        <w:t xml:space="preserve">  37 validation checks</w:t>
      </w:r>
    </w:p>
    <w:p>
      <w:pPr>
        <w:spacing w:before="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18"/>
          <w:szCs w:val="18"/>
        </w:rPr>
        <w:t xml:space="preserve">Backed by 6 security frameworks, 4 research programs, 8 real-world incidents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i w:val="false"/>
          <w:iCs w:val="false"/>
          <w:color w:val="1A2744"/>
          <w:sz w:val="20"/>
          <w:szCs w:val="20"/>
        </w:rPr>
        <w:t xml:space="preserve">Core Thesis</w:t>
      </w:r>
    </w:p>
    <w:p>
      <w:pPr>
        <w:spacing w:before="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Safety must be </w:t>
      </w:r>
      <w:r>
        <w:rPr>
          <w:rFonts w:ascii="Arial" w:cs="Arial" w:eastAsia="Arial" w:hAnsi="Arial"/>
          <w:b/>
          <w:bCs/>
          <w:i w:val="false"/>
          <w:iCs w:val="false"/>
          <w:color w:val="C75A20"/>
          <w:sz w:val="20"/>
          <w:szCs w:val="20"/>
        </w:rPr>
        <w:t xml:space="preserve">structural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, not behavioral. The model is inherently probabilistic. The controls around it must be embedded in architecture, infrastructure, and organizational process </w:t>
      </w:r>
      <w:r>
        <w:rPr>
          <w:rFonts w:ascii="Arial" w:cs="Arial" w:eastAsia="Arial" w:hAnsi="Arial"/>
          <w:b/>
          <w:bCs/>
          <w:i/>
          <w:iCs/>
          <w:color w:val="1A1A2E"/>
          <w:sz w:val="20"/>
          <w:szCs w:val="20"/>
        </w:rPr>
        <w:t xml:space="preserve">before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 the agent is deployed.</w:t>
      </w:r>
    </w:p>
    <w:p>
      <w:pPr>
        <w:spacing w:before="100" w:after="60"/>
      </w:pPr>
      <w:r>
        <w:rPr>
          <w:rFonts w:ascii="Arial" w:cs="Arial" w:eastAsia="Arial" w:hAnsi="Arial"/>
          <w:b/>
          <w:bCs/>
          <w:i w:val="false"/>
          <w:iCs w:val="false"/>
          <w:color w:val="4A5568"/>
          <w:sz w:val="18"/>
          <w:szCs w:val="18"/>
        </w:rPr>
        <w:t xml:space="preserve">Usage: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18"/>
          <w:szCs w:val="18"/>
        </w:rPr>
        <w:t xml:space="preserve">Complete each check before agent deployment. Use scoping questions at the end of each domain for self-assessment and gap analysis. Reference column maps to source frameworks and incidents for traceability.</w:t>
      </w:r>
    </w:p>
    <w:p>
      <w:pPr>
        <w:pBdr>
          <w:bottom w:val="single" w:color="C75A20" w:sz="8" w:space="1"/>
        </w:pBdr>
        <w:spacing w:before="360" w:after="0"/>
      </w:pPr>
      <w:r>
        <w:rPr>
          <w:rFonts w:ascii="Arial" w:cs="Arial" w:eastAsia="Arial" w:hAnsi="Arial"/>
          <w:b/>
          <w:bCs/>
          <w:color w:val="C75A20"/>
          <w:sz w:val="32"/>
          <w:szCs w:val="32"/>
        </w:rPr>
        <w:t xml:space="preserve">CONTAIN</w:t>
      </w:r>
    </w:p>
    <w:p>
      <w:pPr>
        <w:spacing w:before="40" w:after="200"/>
      </w:pPr>
      <w:r>
        <w:rPr>
          <w:rFonts w:ascii="Arial" w:cs="Arial" w:eastAsia="Arial" w:hAnsi="Arial"/>
          <w:b w:val="false"/>
          <w:bCs w:val="false"/>
          <w:i/>
          <w:iCs/>
          <w:color w:val="4A5568"/>
          <w:sz w:val="20"/>
          <w:szCs w:val="20"/>
        </w:rPr>
        <w:t xml:space="preserve">What it can touch, what it can do, how fast it can do it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C75A20"/>
          <w:sz w:val="20"/>
          <w:szCs w:val="20"/>
        </w:rPr>
        <w:t xml:space="preserve">C1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2"/>
          <w:szCs w:val="22"/>
        </w:rPr>
        <w:t xml:space="preserve">  Identity &amp; Permissions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3280"/>
        <w:gridCol w:w="2200"/>
      </w:tblGrid>
      <w:tr>
        <w:trPr>
          <w:tblHeader/>
        </w:trP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C75A2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CHECK / ACTION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C75A2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THREAT ADDRESSED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C75A2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SOURCE / FRAMEWORK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Assign unique identity (NHI) to every agent with a named human owner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90% of production agents are over-permissioned (Obsidian, 2025); compromised agent inherits all granted permissions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AWS Scoping Matrix; CSA ATF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Scope permissions to least privilege per agent function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Blast radius of compromise equals every system the agent can reach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EchoLeak (CVE-2025-32711)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Implement short-lived tokens and just-in-time access; no standing privileges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Persistent credentials enable lateral movement at machine speed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OWASP Top 10 LLM (LLM02)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Deploy workload identity federation tying agent IDs to org infrastructure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Shared service accounts make attribution and revocation impossible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NIST AI RMF; CSA ATF</w:t>
            </w:r>
          </w:p>
        </w:tc>
      </w:tr>
    </w:tbl>
    <w:p>
      <w:pPr>
        <w:spacing w:before="120" w:after="40"/>
      </w:pPr>
      <w:r>
        <w:rPr>
          <w:rFonts w:ascii="Arial" w:cs="Arial" w:eastAsia="Arial" w:hAnsi="Arial"/>
          <w:b/>
          <w:bCs/>
          <w:i w:val="false"/>
          <w:iCs w:val="false"/>
          <w:color w:val="C75A20"/>
          <w:sz w:val="16"/>
          <w:szCs w:val="16"/>
        </w:rPr>
        <w:t xml:space="preserve">SCOPING QUESTIONS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C75A2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Do your agents have their own identities, or do they share service accounts?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C75A2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What is the blast radius right now if any single agent is compromised?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C75A2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How quickly can you revoke a specific agent's access without affecting other systems?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C75A20"/>
          <w:sz w:val="20"/>
          <w:szCs w:val="20"/>
        </w:rPr>
        <w:t xml:space="preserve">C2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2"/>
          <w:szCs w:val="22"/>
        </w:rPr>
        <w:t xml:space="preserve">  Execution Boundaries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3280"/>
        <w:gridCol w:w="2200"/>
      </w:tblGrid>
      <w:tr>
        <w:trPr>
          <w:tblHeader/>
        </w:trP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C75A2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CHECK / ACTION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C75A2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THREAT ADDRESSED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C75A2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SOURCE / FRAMEWORK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Sandbox all agent execution in isolated containers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Unbounded agents can exfiltrate data or modify systems faster than any human attacker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MAESTRO Layer 4; AWS Scope 3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Enforce path-validated file operations; no directory traversal outside scope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Agents accessing files outside designated scope enables data theft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OWASP Top 10 LLM (LLM01)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Implement egress-controlled network access with explicit allowlists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Unrestricted egress enables exfiltration through trusted domains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EchoLeak (CVE-2025-32711)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Deploy infrastructure-level kill switches outside the model's control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Prompt-level or model-level kill switches can be overridden by the model itself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Apollo Research (2025); AWS Scope 3</w:t>
            </w:r>
          </w:p>
        </w:tc>
      </w:tr>
    </w:tbl>
    <w:p>
      <w:pPr>
        <w:spacing w:before="120" w:after="40"/>
      </w:pPr>
      <w:r>
        <w:rPr>
          <w:rFonts w:ascii="Arial" w:cs="Arial" w:eastAsia="Arial" w:hAnsi="Arial"/>
          <w:b/>
          <w:bCs/>
          <w:i w:val="false"/>
          <w:iCs w:val="false"/>
          <w:color w:val="C75A20"/>
          <w:sz w:val="16"/>
          <w:szCs w:val="16"/>
        </w:rPr>
        <w:t xml:space="preserve">SCOPING QUESTIONS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C75A2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How are your agent execution environments isolated from each other and from production?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C75A2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What happens if an agent attempts to access something outside its designated scope?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C75A2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Can you shut down an agent instantly, without the agent's cooperation?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C75A20"/>
          <w:sz w:val="20"/>
          <w:szCs w:val="20"/>
        </w:rPr>
        <w:t xml:space="preserve">C3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2"/>
          <w:szCs w:val="22"/>
        </w:rPr>
        <w:t xml:space="preserve">  Tool Validation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3280"/>
        <w:gridCol w:w="2200"/>
      </w:tblGrid>
      <w:tr>
        <w:trPr>
          <w:tblHeader/>
        </w:trP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C75A2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CHECK / ACTION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C75A2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THREAT ADDRESSED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C75A2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SOURCE / FRAMEWORK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Validate all tool calls against allowlists before execution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Prompt injection becomes dangerous when it translates into unvalidated tool calls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Copilot RCE (CVE-2025-53773)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Enforce parameter schema validation: types, ranges, permitted values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Malformed parameters can bypass intended tool behavior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OWASP Top 10 LLM (LLM01); MAESTRO L3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Rate-limit tool invocations per agent per time window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Unrestricted tool calls enable high-speed data exfiltration or system modification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Financial services agent hijack (2024)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Separate planning phase from execution phase with review gate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No gap between agent decision and tool execution eliminates the last control point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Copilot RCE (YOLO mode)</w:t>
            </w:r>
          </w:p>
        </w:tc>
      </w:tr>
    </w:tbl>
    <w:p>
      <w:pPr>
        <w:spacing w:before="120" w:after="40"/>
      </w:pPr>
      <w:r>
        <w:rPr>
          <w:rFonts w:ascii="Arial" w:cs="Arial" w:eastAsia="Arial" w:hAnsi="Arial"/>
          <w:b/>
          <w:bCs/>
          <w:i w:val="false"/>
          <w:iCs w:val="false"/>
          <w:color w:val="C75A20"/>
          <w:sz w:val="16"/>
          <w:szCs w:val="16"/>
        </w:rPr>
        <w:t xml:space="preserve">SCOPING QUESTIONS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C75A2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Is there a validation layer between agent decision and tool execution?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C75A2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Are tool permissions scoped per-agent, or do agents share a global tool set?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C75A2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What prevents an agent from calling a tool it was never intended to use?</w:t>
      </w:r>
    </w:p>
    <w:p>
      <w:pPr>
        <w:pBdr>
          <w:bottom w:val="single" w:color="2B8C5A" w:sz="8" w:space="1"/>
        </w:pBdr>
        <w:spacing w:before="360" w:after="0"/>
      </w:pPr>
      <w:r>
        <w:rPr>
          <w:rFonts w:ascii="Arial" w:cs="Arial" w:eastAsia="Arial" w:hAnsi="Arial"/>
          <w:b/>
          <w:bCs/>
          <w:color w:val="2B8C5A"/>
          <w:sz w:val="32"/>
          <w:szCs w:val="32"/>
        </w:rPr>
        <w:t xml:space="preserve">OBSERVE</w:t>
      </w:r>
    </w:p>
    <w:p>
      <w:pPr>
        <w:spacing w:before="40" w:after="200"/>
      </w:pPr>
      <w:r>
        <w:rPr>
          <w:rFonts w:ascii="Arial" w:cs="Arial" w:eastAsia="Arial" w:hAnsi="Arial"/>
          <w:b w:val="false"/>
          <w:bCs w:val="false"/>
          <w:i/>
          <w:iCs/>
          <w:color w:val="4A5568"/>
          <w:sz w:val="20"/>
          <w:szCs w:val="20"/>
        </w:rPr>
        <w:t xml:space="preserve">What it's doing, whether that's changing, whether it makes sense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2B8C5A"/>
          <w:sz w:val="20"/>
          <w:szCs w:val="20"/>
        </w:rPr>
        <w:t xml:space="preserve">O1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2"/>
          <w:szCs w:val="22"/>
        </w:rPr>
        <w:t xml:space="preserve">  Behavioral Monitoring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3280"/>
        <w:gridCol w:w="2200"/>
      </w:tblGrid>
      <w:tr>
        <w:trPr>
          <w:tblHeader/>
        </w:trP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8C5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CHECK / ACTION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8C5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THREAT ADDRESSED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8C5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SOURCE / FRAMEWORK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Log full agentic loops: inputs, reasoning chains, tool selections, parameters, outputs, actions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Standard infra logging misses the reasoning chain where agent attacks unfold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MAESTRO Layer 6; MITRE ATLAS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Establish behavioral baselines per agent and alert on deviation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Gradual behavioral drift is invisible without baseline comparison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Cisco multi-turn research (92% success rate)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Deploy LLM-specific tracing alongside traditional observability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Prompt chains, memory mutations, and model interactions are invisible to standard APM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MAESTRO Layer 6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Integrate agent telemetry into SIEM/SOAR; map to MITRE ATLAS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Agent security events in separate tooling create blind spots for SOC teams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MITRE ATLAS; AWS Scope 3-4</w:t>
            </w:r>
          </w:p>
        </w:tc>
      </w:tr>
    </w:tbl>
    <w:p>
      <w:pPr>
        <w:spacing w:before="120" w:after="40"/>
      </w:pPr>
      <w:r>
        <w:rPr>
          <w:rFonts w:ascii="Arial" w:cs="Arial" w:eastAsia="Arial" w:hAnsi="Arial"/>
          <w:b/>
          <w:bCs/>
          <w:i w:val="false"/>
          <w:iCs w:val="false"/>
          <w:color w:val="2B8C5A"/>
          <w:sz w:val="16"/>
          <w:szCs w:val="16"/>
        </w:rPr>
        <w:t xml:space="preserve">SCOPING QUESTIONS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8C5A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Are you logging at the infrastructure level, the application level, or the reasoning-chain level?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8C5A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Would you notice if an agent's behavior patterns changed gradually over days or weeks?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8C5A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Can you reconstruct an agent's full decision chain after an incident?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2B8C5A"/>
          <w:sz w:val="20"/>
          <w:szCs w:val="20"/>
        </w:rPr>
        <w:t xml:space="preserve">O2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2"/>
          <w:szCs w:val="22"/>
        </w:rPr>
        <w:t xml:space="preserve">  Goal Alignment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3280"/>
        <w:gridCol w:w="2200"/>
      </w:tblGrid>
      <w:tr>
        <w:trPr>
          <w:tblHeader/>
        </w:trP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8C5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CHECK / ACTION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8C5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THREAT ADDRESSED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8C5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SOURCE / FRAMEWORK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Define success metrics that capture actual outcomes, not just task completion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Agents optimizing for the wrong metric destroy value they are not measured on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Klarna reversal (2023-2025)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Implement counter-metrics: measures that must not deteriorate as primary metric improves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All primary metrics can be green while unmeasured value collapses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Klarna: resolution rate up, loyalty down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Audit whether agent optimization targets still align with org goals quarterly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Goals drift over time; agents do not notice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CSA ATF; NIST AI RMF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Build value hierarchies: safety and quality as constraints, not competing objectives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Without structured priorities, agents trade safety for speed when optimizing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AWS Scoping Matrix (agency vs. autonomy)</w:t>
            </w:r>
          </w:p>
        </w:tc>
      </w:tr>
    </w:tbl>
    <w:p>
      <w:pPr>
        <w:spacing w:before="120" w:after="40"/>
      </w:pPr>
      <w:r>
        <w:rPr>
          <w:rFonts w:ascii="Arial" w:cs="Arial" w:eastAsia="Arial" w:hAnsi="Arial"/>
          <w:b/>
          <w:bCs/>
          <w:i w:val="false"/>
          <w:iCs w:val="false"/>
          <w:color w:val="2B8C5A"/>
          <w:sz w:val="16"/>
          <w:szCs w:val="16"/>
        </w:rPr>
        <w:t xml:space="preserve">SCOPING QUESTIONS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8C5A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What would your agents optimize toward if you only measured what you measure today?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8C5A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Do you have counter-metrics that catch erosion in things you care about but are not tracking?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8C5A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When was the last time someone audited whether agent goals still align with business outcomes?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2B8C5A"/>
          <w:sz w:val="20"/>
          <w:szCs w:val="20"/>
        </w:rPr>
        <w:t xml:space="preserve">O3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2"/>
          <w:szCs w:val="22"/>
        </w:rPr>
        <w:t xml:space="preserve">  Threat Detection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3280"/>
        <w:gridCol w:w="2200"/>
      </w:tblGrid>
      <w:tr>
        <w:trPr>
          <w:tblHeader/>
        </w:trP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8C5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CHECK / ACTION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8C5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THREAT ADDRESSED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8C5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SOURCE / FRAMEWORK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Deploy input/output sanitization at every boundary the agent touches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Prompt injection is OWASP #1 for LLMs (2025); LLMs cannot separate instructions from data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OWASP LLM01; Adversa AI (35% of incidents)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Architect context separation: trusted instructions and untrusted data must not share a single context window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Data-as-instruction confusion is an architectural property, not a fixable bug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Slack AI exfiltration (Aug 2024)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Red-team agents in actual deployment context before production release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Model behavior in isolation differs from behavior in agent context with tools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Apollo Research; Anthropic Claude Opus 4 testing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Implement defense in depth: assume any single layer can fail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No single defense fully prevents prompt injection (OWASP); layered defense is required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OWASP LLM01; MAESTRO L1-L3</w:t>
            </w:r>
          </w:p>
        </w:tc>
      </w:tr>
    </w:tbl>
    <w:p>
      <w:pPr>
        <w:spacing w:before="120" w:after="40"/>
      </w:pPr>
      <w:r>
        <w:rPr>
          <w:rFonts w:ascii="Arial" w:cs="Arial" w:eastAsia="Arial" w:hAnsi="Arial"/>
          <w:b/>
          <w:bCs/>
          <w:i w:val="false"/>
          <w:iCs w:val="false"/>
          <w:color w:val="2B8C5A"/>
          <w:sz w:val="16"/>
          <w:szCs w:val="16"/>
        </w:rPr>
        <w:t xml:space="preserve">SCOPING QUESTIONS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8C5A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How are you separating trusted instructions from untrusted data in agent architectures?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8C5A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What layered defenses exist beyond the model's own safety training?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8C5A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Do you evaluate model behavior in the agent's actual deployment context, or only in isolation?</w:t>
      </w:r>
    </w:p>
    <w:p>
      <w:pPr>
        <w:pBdr>
          <w:bottom w:val="single" w:color="2B6CB0" w:sz="8" w:space="1"/>
        </w:pBdr>
        <w:spacing w:before="360" w:after="0"/>
      </w:pPr>
      <w:r>
        <w:rPr>
          <w:rFonts w:ascii="Arial" w:cs="Arial" w:eastAsia="Arial" w:hAnsi="Arial"/>
          <w:b/>
          <w:bCs/>
          <w:color w:val="2B6CB0"/>
          <w:sz w:val="32"/>
          <w:szCs w:val="32"/>
        </w:rPr>
        <w:t xml:space="preserve">GOVERN</w:t>
      </w:r>
    </w:p>
    <w:p>
      <w:pPr>
        <w:spacing w:before="40" w:after="200"/>
      </w:pPr>
      <w:r>
        <w:rPr>
          <w:rFonts w:ascii="Arial" w:cs="Arial" w:eastAsia="Arial" w:hAnsi="Arial"/>
          <w:b w:val="false"/>
          <w:bCs w:val="false"/>
          <w:i/>
          <w:iCs/>
          <w:color w:val="4A5568"/>
          <w:sz w:val="20"/>
          <w:szCs w:val="20"/>
        </w:rPr>
        <w:t xml:space="preserve">Who's accountable, what's in the supply chain, what happens at the boundaries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2B6CB0"/>
          <w:sz w:val="20"/>
          <w:szCs w:val="20"/>
        </w:rPr>
        <w:t xml:space="preserve">G1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2"/>
          <w:szCs w:val="22"/>
        </w:rPr>
        <w:t xml:space="preserve">  Accountability &amp; Compliance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3280"/>
        <w:gridCol w:w="2200"/>
      </w:tblGrid>
      <w:tr>
        <w:trPr>
          <w:tblHeader/>
        </w:trP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6CB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CHECK / ACTION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6CB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THREAT ADDRESSED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6CB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SOURCE / FRAMEWORK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Assign a named human owner to every agent in production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Without named ownership, incidents have no accountable responder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NIST RFI on agent security (Jan 2026)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Deploy policy-as-code with continuous compliance monitoring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Periodic audits miss compliance drift between assessment cycles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EU AI Act; ISO 42001; NIST AI RMF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Maintain immutable audit trails covering agent decisions, actions, and outcomes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Mutable logs prevent reliable post-incident forensics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MIT AI Agent Index (1/30 agents support crypto signing)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Map agent governance to EU AI Act, NIST AI RMF, and ISO 42001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AI-specific regulatory requirements emerging faster than compliance programs adapt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NIST RFI Jan 2026; EU AI Act</w:t>
            </w:r>
          </w:p>
        </w:tc>
      </w:tr>
    </w:tbl>
    <w:p>
      <w:pPr>
        <w:spacing w:before="120" w:after="40"/>
      </w:pPr>
      <w:r>
        <w:rPr>
          <w:rFonts w:ascii="Arial" w:cs="Arial" w:eastAsia="Arial" w:hAnsi="Arial"/>
          <w:b/>
          <w:bCs/>
          <w:i w:val="false"/>
          <w:iCs w:val="false"/>
          <w:color w:val="2B6CB0"/>
          <w:sz w:val="16"/>
          <w:szCs w:val="16"/>
        </w:rPr>
        <w:t xml:space="preserve">SCOPING QUESTIONS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6CB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Can you name the human owner of every agent in your environment?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6CB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Where does agent governance sit in your compliance program today?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6CB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If a regulator asked you to demonstrate agent governance tomorrow, what would you show them?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2B6CB0"/>
          <w:sz w:val="20"/>
          <w:szCs w:val="20"/>
        </w:rPr>
        <w:t xml:space="preserve">G2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2"/>
          <w:szCs w:val="22"/>
        </w:rPr>
        <w:t xml:space="preserve">  Supply Chain Integrity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3280"/>
        <w:gridCol w:w="2200"/>
      </w:tblGrid>
      <w:tr>
        <w:trPr>
          <w:tblHeader/>
        </w:trP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6CB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CHECK / ACTION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6CB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THREAT ADDRESSED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6CB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SOURCE / FRAMEWORK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Create AI Bill of Materials (AIBOM): model provenance, frameworks, tools, data sources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43 agent framework components found with embedded vulnerabilities (Barracuda)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MAESTRO L1-L2; MIT AI Agent Index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Scan agent framework components for known vulnerabilities before deployment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Supply chain compromise injects vulnerabilities before your code runs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Salesloft-Drift OAuth attack (Aug 2025)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Pin dependencies, verify versions, validate integrity checksums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Unpinned dependencies allow silent substitution of compromised packages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OWASP Supply Chain; MAESTRO L4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Prefer platforms supporting cryptographic request signing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Without signing, you cannot prove what an agent did after an incident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MIT AI Agent Index (1/30 support signing)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Monitor for model distillation attacks against your proprietary models/data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Model outputs are an attack surface: capabilities extracted via API at scale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DeepSeek/Moonshot/MiniMax distillation (Feb 2026)</w:t>
            </w:r>
          </w:p>
        </w:tc>
      </w:tr>
    </w:tbl>
    <w:p>
      <w:pPr>
        <w:spacing w:before="120" w:after="40"/>
      </w:pPr>
      <w:r>
        <w:rPr>
          <w:rFonts w:ascii="Arial" w:cs="Arial" w:eastAsia="Arial" w:hAnsi="Arial"/>
          <w:b/>
          <w:bCs/>
          <w:i w:val="false"/>
          <w:iCs w:val="false"/>
          <w:color w:val="2B6CB0"/>
          <w:sz w:val="16"/>
          <w:szCs w:val="16"/>
        </w:rPr>
        <w:t xml:space="preserve">SCOPING QUESTIONS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6CB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How much visibility do you have into what is inside your agent stack?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6CB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Do you scan agent components for vulnerabilities before they reach production?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6CB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After an incident, can you prove what an agent actually did and what it did not?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2B6CB0"/>
          <w:sz w:val="20"/>
          <w:szCs w:val="20"/>
        </w:rPr>
        <w:t xml:space="preserve">G3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2"/>
          <w:szCs w:val="22"/>
        </w:rPr>
        <w:t xml:space="preserve">  Inter-Agent Trust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3280"/>
        <w:gridCol w:w="2200"/>
      </w:tblGrid>
      <w:tr>
        <w:trPr>
          <w:tblHeader/>
        </w:trP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6CB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CHECK / ACTION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6CB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THREAT ADDRESSED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2B6CB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SOURCE / FRAMEWORK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Define and enforce trust boundaries between agents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A compromised research agent instructing a financial agent is a cascading failure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MAESTRO L7; AWS Scope 4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Deploy circuit breakers: anomalous upstream agent triggers downstream halt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Without circuit breakers, one compromised agent poisons the entire pipeline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CSA ATF (graduated trust levels)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Implement cryptographic request signing for inter-agent communications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Unsigned inter-agent messages allow impersonation and injection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MIT AI Agent Index (1/30 support signing)</w:t>
            </w:r>
          </w:p>
        </w:tc>
      </w:tr>
      <w:tr>
        <w:tc>
          <w:tcPr>
            <w:tcW w:type="dxa" w:w="46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20"/>
                <w:szCs w:val="20"/>
              </w:rPr>
              <w:t xml:space="preserve">▢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>Red-team multi-agent workflows before deployment</w:t>
            </w:r>
          </w:p>
        </w:tc>
        <w:tc>
          <w:tcPr>
            <w:tcW w:type="dxa" w:w="32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Emergent behaviors in multi-agent systems are unpredictable in isolation</w:t>
            </w:r>
          </w:p>
        </w:tc>
        <w:tc>
          <w:tcPr>
            <w:tcW w:type="dxa" w:w="22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A5568"/>
                <w:sz w:val="17"/>
                <w:szCs w:val="17"/>
              </w:rPr>
              <w:t xml:space="preserve">OpenClaw/matplotlib incident (Feb 2026)</w:t>
            </w:r>
          </w:p>
        </w:tc>
      </w:tr>
    </w:tbl>
    <w:p>
      <w:pPr>
        <w:spacing w:before="120" w:after="40"/>
      </w:pPr>
      <w:r>
        <w:rPr>
          <w:rFonts w:ascii="Arial" w:cs="Arial" w:eastAsia="Arial" w:hAnsi="Arial"/>
          <w:b/>
          <w:bCs/>
          <w:i w:val="false"/>
          <w:iCs w:val="false"/>
          <w:color w:val="2B6CB0"/>
          <w:sz w:val="16"/>
          <w:szCs w:val="16"/>
        </w:rPr>
        <w:t xml:space="preserve">SCOPING QUESTIONS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6CB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Do you have multi-agent workflows today, and what trust assumptions do they make?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6CB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Can a compromised agent instruct another agent to take high-impact actions?</w:t>
      </w:r>
    </w:p>
    <w:p>
      <w:pPr>
        <w:spacing w:before="20" w:after="2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B6CB0"/>
          <w:sz w:val="16"/>
          <w:szCs w:val="16"/>
        </w:rPr>
        <w:t xml:space="preserve">▸  </w:t>
      </w: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What happens if one agent in a pipeline starts behaving anomalously?</w:t>
      </w:r>
    </w:p>
    <w:p>
      <w:r>
        <w:br w:type="page"/>
      </w:r>
    </w:p>
    <w:p>
      <w:pPr>
        <w:pBdr>
          <w:bottom w:val="single" w:color="1A2744" w:sz="8" w:space="1"/>
        </w:pBdr>
        <w:spacing w:before="200" w:after="0"/>
      </w:pPr>
      <w:r>
        <w:rPr>
          <w:rFonts w:ascii="Arial" w:cs="Arial" w:eastAsia="Arial" w:hAnsi="Arial"/>
          <w:b/>
          <w:bCs/>
          <w:color w:val="1A2744"/>
          <w:sz w:val="32"/>
          <w:szCs w:val="32"/>
        </w:rPr>
        <w:t xml:space="preserve">REFERENCE APPENDIX</w:t>
      </w:r>
    </w:p>
    <w:p>
      <w:pPr>
        <w:spacing w:before="40" w:after="200"/>
      </w:pPr>
      <w:r>
        <w:rPr>
          <w:rFonts w:ascii="Arial" w:cs="Arial" w:eastAsia="Arial" w:hAnsi="Arial"/>
          <w:b w:val="false"/>
          <w:bCs w:val="false"/>
          <w:i/>
          <w:iCs/>
          <w:color w:val="4A5568"/>
          <w:sz w:val="20"/>
          <w:szCs w:val="20"/>
        </w:rPr>
        <w:t xml:space="preserve">All frameworks, research, and incidents referenced in this checklist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800"/>
        <w:gridCol w:w="4480"/>
        <w:gridCol w:w="1400"/>
      </w:tblGrid>
      <w:tr>
        <w:trPr>
          <w:tblHeader/>
        </w:trP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1A274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TYPE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1A274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SOURCE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1A274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DESCRIPTION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1A274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DATE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17"/>
                <w:szCs w:val="17"/>
              </w:rPr>
              <w:t xml:space="preserve">Framework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CSA MAESTRO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7-layer threat modeling for agentic AI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Feb 2025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17"/>
                <w:szCs w:val="17"/>
              </w:rPr>
              <w:t xml:space="preserve">Framework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CSA Agentic Trust Framework (ATF)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Zero Trust governance for AI agents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Feb 2026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17"/>
                <w:szCs w:val="17"/>
              </w:rPr>
              <w:t xml:space="preserve">Framework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OWASP Top 10 for LLMs (2025)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Definitive LLM/agent vulnerability taxonomy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2025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17"/>
                <w:szCs w:val="17"/>
              </w:rPr>
              <w:t xml:space="preserve">Framework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AWS Agentic AI Security Scoping Matrix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4-scope agent security classification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Nov 2025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17"/>
                <w:szCs w:val="17"/>
              </w:rPr>
              <w:t xml:space="preserve">Framework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NIST AI RMF + Agent Security RFI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Federal AI risk management; agent-specific RFI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Jan 2026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6CB0"/>
                <w:sz w:val="17"/>
                <w:szCs w:val="17"/>
              </w:rPr>
              <w:t xml:space="preserve">Framework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MITRE ATLAS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AI-specific adversarial technique taxonomy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Ongoing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17"/>
                <w:szCs w:val="17"/>
              </w:rPr>
              <w:t xml:space="preserve">Research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MIT 2025 AI Agent Index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Safety survey of 30 major AI agents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Feb 2026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17"/>
                <w:szCs w:val="17"/>
              </w:rPr>
              <w:t xml:space="preserve">Research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Adversa AI Incident Report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35% of incidents from simple prompts; $100K+ losses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2025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17"/>
                <w:szCs w:val="17"/>
              </w:rPr>
              <w:t xml:space="preserve">Research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Apollo Research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Deceptive behavior in frontier models confirmed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2025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B8C5A"/>
                <w:sz w:val="17"/>
                <w:szCs w:val="17"/>
              </w:rPr>
              <w:t xml:space="preserve">Research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Cisco Multi-Turn Jailbreak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92% attack success across 8 models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2025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17"/>
                <w:szCs w:val="17"/>
              </w:rPr>
              <w:t xml:space="preserve">Incident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EchoLeak (CVE-2025-32711)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Zero-click Copilot exfiltration via crafted email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2025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17"/>
                <w:szCs w:val="17"/>
              </w:rPr>
              <w:t xml:space="preserve">Incident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Copilot RCE (CVE-2025-53773)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Code comment injection to arbitrary execution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2025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17"/>
                <w:szCs w:val="17"/>
              </w:rPr>
              <w:t xml:space="preserve">Incident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Slack AI Exfiltration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Private channel data stolen via RAG injection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Aug 2024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17"/>
                <w:szCs w:val="17"/>
              </w:rPr>
              <w:t xml:space="preserve">Incident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Klarna AI Reversal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Goal misalignment destroyed customer satisfaction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2023-2025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17"/>
                <w:szCs w:val="17"/>
              </w:rPr>
              <w:t xml:space="preserve">Incident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OpenClaw/matplotlib Defamation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Autonomous agent published defamatory content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Feb 2026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17"/>
                <w:szCs w:val="17"/>
              </w:rPr>
              <w:t xml:space="preserve">Incident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DeepSeek/MiniMax Distillation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Industrial-scale model IP extraction (16M exchanges)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Feb 2026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17"/>
                <w:szCs w:val="17"/>
              </w:rPr>
              <w:t xml:space="preserve">Incident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Salesloft-Drift OAuth Attack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Stolen OAuth tokens exposed 700+ orgs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Aug 2025</w:t>
            </w:r>
          </w:p>
        </w:tc>
      </w:tr>
      <w:tr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75A20"/>
                <w:sz w:val="17"/>
                <w:szCs w:val="17"/>
              </w:rPr>
              <w:t xml:space="preserve">Incident</w:t>
            </w:r>
          </w:p>
        </w:tc>
        <w:tc>
          <w:tcPr>
            <w:tcW w:type="dxa" w:w="28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7"/>
                <w:szCs w:val="17"/>
              </w:rPr>
              <w:t xml:space="preserve">Financial Services Agent Hijack</w:t>
            </w:r>
          </w:p>
        </w:tc>
        <w:tc>
          <w:tcPr>
            <w:tcW w:type="dxa" w:w="448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Agent tricked into full customer record export</w:t>
            </w:r>
          </w:p>
        </w:tc>
        <w:tc>
          <w:tcPr>
            <w:tcW w:type="dxa" w:w="1400"/>
            <w:tcBorders>
              <w:top w:val="single" w:color="B8C4D0" w:sz="1"/>
              <w:left w:val="single" w:color="B8C4D0" w:sz="1"/>
              <w:bottom w:val="single" w:color="B8C4D0" w:sz="1"/>
              <w:right w:val="single" w:color="B8C4D0" w:sz="1"/>
            </w:tcBorders>
            <w:shd w:fill="F4F6F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5568"/>
                <w:sz w:val="17"/>
                <w:szCs w:val="17"/>
              </w:rPr>
              <w:t xml:space="preserve">2024</w:t>
            </w:r>
          </w:p>
        </w:tc>
      </w:tr>
    </w:tbl>
    <w:p>
      <w:pPr>
        <w:spacing w:before="300" w:after="0"/>
      </w:pPr>
    </w:p>
    <w:p>
      <w:pPr>
        <w:pBdr>
          <w:top w:val="single" w:color="B8C4D0" w:sz="4" w:space="4"/>
        </w:pBdr>
        <w:spacing w:before="0" w:after="40"/>
      </w:pPr>
      <w:r>
        <w:rPr>
          <w:rFonts w:ascii="Arial" w:cs="Arial" w:eastAsia="Arial" w:hAnsi="Arial"/>
          <w:b w:val="false"/>
          <w:bCs w:val="false"/>
          <w:i/>
          <w:iCs/>
          <w:color w:val="4A5568"/>
          <w:sz w:val="16"/>
          <w:szCs w:val="16"/>
        </w:rPr>
        <w:t xml:space="preserve">Document compiled from primary security research, framework analysis, and incident review. All sources verified as of February 2026. This checklist is a companion to the AI Agent Structural Safety Framework interactive presentation.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C4D0" w:sz="2" w:space="4"/>
      </w:pBdr>
      <w:spacing w:before="0"/>
    </w:pPr>
    <w:r>
      <w:rPr>
        <w:rFonts w:ascii="Arial" w:cs="Arial" w:eastAsia="Arial" w:hAnsi="Arial"/>
        <w:color w:val="4A5568"/>
        <w:sz w:val="14"/>
        <w:szCs w:val="14"/>
      </w:rPr>
      <w:t xml:space="preserve">Structural Controls for Agentic AI  |  February 2026</w:t>
    </w:r>
    <w:r>
      <w:ptab w:alignment="right" w:relativeTo="margin" w:leader="none"/>
    </w:r>
    <w:r>
      <w:rPr>
        <w:rFonts w:ascii="Arial" w:cs="Arial" w:eastAsia="Arial" w:hAnsi="Arial"/>
        <w:color w:val="4A556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C4D0" w:sz="2" w:space="4"/>
      </w:pBdr>
      <w:spacing w:after="0"/>
    </w:pPr>
    <w:r>
      <w:rPr>
        <w:rFonts w:ascii="Arial" w:cs="Arial" w:eastAsia="Arial" w:hAnsi="Arial"/>
        <w:color w:val="4A5568"/>
        <w:sz w:val="14"/>
        <w:szCs w:val="14"/>
      </w:rPr>
      <w:t xml:space="preserve">AI Agent Safety  |  Pre-Deployment Validation Checklist</w:t>
    </w:r>
    <w:r>
      <w:ptab w:alignment="right" w:relativeTo="margin" w:leader="none"/>
    </w:r>
    <w:r>
      <w:rPr>
        <w:rFonts w:ascii="Arial" w:cs="Arial" w:eastAsia="Arial" w:hAnsi="Arial"/>
        <w:b/>
        <w:bCs/>
        <w:color w:val="4A5568"/>
        <w:sz w:val="14"/>
        <w:szCs w:val="14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1A2744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1A2744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2026-02-27T13:07:37.495Z</dcterms:created>
  <dcterms:modified xsi:type="dcterms:W3CDTF">2026-02-27T13:07:37.495Z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